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26BB968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Количество вакантных мест для приема (перевода) по специальностям в </w:t>
      </w:r>
    </w:p>
    <w:p w14:paraId="4C7AD068">
      <w:pPr>
        <w:jc w:val="center"/>
        <w:rPr>
          <w:rFonts w:hint="default"/>
          <w:lang w:val="ru-RU"/>
        </w:rPr>
      </w:pPr>
      <w:r>
        <w:rPr>
          <w:rFonts w:ascii="Times New Roman" w:hAnsi="Times New Roman"/>
        </w:rPr>
        <w:t xml:space="preserve">ГАПОУ «Агинский педагогический колледж им.Базара Ринчино» </w:t>
      </w:r>
      <w:r>
        <w:rPr>
          <w:rFonts w:ascii="Times New Roman" w:hAnsi="Times New Roman"/>
          <w:lang w:val="ru-RU"/>
        </w:rPr>
        <w:t>Забайкальского</w:t>
      </w:r>
      <w:r>
        <w:rPr>
          <w:rFonts w:hint="default" w:ascii="Times New Roman" w:hAnsi="Times New Roman"/>
          <w:lang w:val="ru-RU"/>
        </w:rPr>
        <w:t xml:space="preserve"> края</w:t>
      </w:r>
    </w:p>
    <w:p w14:paraId="7B7C0628"/>
    <w:tbl>
      <w:tblPr>
        <w:tblStyle w:val="5"/>
        <w:tblpPr w:leftFromText="180" w:rightFromText="180" w:vertAnchor="page" w:horzAnchor="margin" w:tblpY="2708"/>
        <w:tblW w:w="0" w:type="auto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7"/>
        <w:gridCol w:w="4253"/>
        <w:gridCol w:w="1984"/>
        <w:gridCol w:w="1418"/>
        <w:gridCol w:w="1559"/>
        <w:gridCol w:w="1559"/>
        <w:gridCol w:w="1559"/>
      </w:tblGrid>
      <w:tr w14:paraId="4286E53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" w:hRule="atLeast"/>
        </w:trPr>
        <w:tc>
          <w:tcPr>
            <w:tcW w:w="817" w:type="dxa"/>
            <w:vMerge w:val="restart"/>
          </w:tcPr>
          <w:p w14:paraId="7C4C3E5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 п/п</w:t>
            </w:r>
          </w:p>
        </w:tc>
        <w:tc>
          <w:tcPr>
            <w:tcW w:w="4253" w:type="dxa"/>
            <w:vMerge w:val="restart"/>
          </w:tcPr>
          <w:p w14:paraId="43F7BBD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Код и наименование профессии/ специальности</w:t>
            </w:r>
          </w:p>
        </w:tc>
        <w:tc>
          <w:tcPr>
            <w:tcW w:w="1984" w:type="dxa"/>
            <w:vMerge w:val="restart"/>
          </w:tcPr>
          <w:p w14:paraId="2F107E3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Форма финансирования</w:t>
            </w:r>
          </w:p>
        </w:tc>
        <w:tc>
          <w:tcPr>
            <w:tcW w:w="6095" w:type="dxa"/>
            <w:gridSpan w:val="4"/>
            <w:tcBorders>
              <w:right w:val="single" w:color="auto" w:sz="4" w:space="0"/>
            </w:tcBorders>
          </w:tcPr>
          <w:p w14:paraId="5097325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Количество мест на курсах</w:t>
            </w:r>
          </w:p>
        </w:tc>
      </w:tr>
      <w:tr w14:paraId="045D6EA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8" w:hRule="atLeast"/>
        </w:trPr>
        <w:tc>
          <w:tcPr>
            <w:tcW w:w="817" w:type="dxa"/>
            <w:vMerge w:val="continue"/>
          </w:tcPr>
          <w:p w14:paraId="404DC9D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253" w:type="dxa"/>
            <w:vMerge w:val="continue"/>
          </w:tcPr>
          <w:p w14:paraId="6770C44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 w:val="continue"/>
          </w:tcPr>
          <w:p w14:paraId="33C92D9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14:paraId="1B63C85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курс</w:t>
            </w:r>
          </w:p>
        </w:tc>
        <w:tc>
          <w:tcPr>
            <w:tcW w:w="1559" w:type="dxa"/>
          </w:tcPr>
          <w:p w14:paraId="3526DBB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 курс</w:t>
            </w:r>
          </w:p>
        </w:tc>
        <w:tc>
          <w:tcPr>
            <w:tcW w:w="1559" w:type="dxa"/>
          </w:tcPr>
          <w:p w14:paraId="5B40F0A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 курс</w:t>
            </w:r>
          </w:p>
        </w:tc>
        <w:tc>
          <w:tcPr>
            <w:tcW w:w="1559" w:type="dxa"/>
            <w:tcBorders>
              <w:right w:val="single" w:color="auto" w:sz="4" w:space="0"/>
            </w:tcBorders>
          </w:tcPr>
          <w:p w14:paraId="2F754C6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 курс</w:t>
            </w:r>
          </w:p>
        </w:tc>
      </w:tr>
      <w:tr w14:paraId="3D340EF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4F45A0A7">
            <w:pPr>
              <w:pStyle w:val="6"/>
              <w:numPr>
                <w:ilvl w:val="0"/>
                <w:numId w:val="1"/>
              </w:numPr>
              <w:rPr>
                <w:rFonts w:ascii="Times New Roman" w:hAnsi="Times New Roman"/>
              </w:rPr>
            </w:pPr>
          </w:p>
        </w:tc>
        <w:tc>
          <w:tcPr>
            <w:tcW w:w="4253" w:type="dxa"/>
          </w:tcPr>
          <w:p w14:paraId="28384B2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49.02.01</w:t>
            </w:r>
          </w:p>
          <w:p w14:paraId="545D45E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Физическая культура</w:t>
            </w:r>
          </w:p>
        </w:tc>
        <w:tc>
          <w:tcPr>
            <w:tcW w:w="1984" w:type="dxa"/>
          </w:tcPr>
          <w:p w14:paraId="7D99D73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</w:t>
            </w:r>
          </w:p>
        </w:tc>
        <w:tc>
          <w:tcPr>
            <w:tcW w:w="1418" w:type="dxa"/>
          </w:tcPr>
          <w:p w14:paraId="639F8875">
            <w:pPr>
              <w:jc w:val="center"/>
              <w:rPr>
                <w:rFonts w:hint="default" w:ascii="Times New Roman" w:hAnsi="Times New Roman"/>
                <w:lang w:val="ru-RU"/>
              </w:rPr>
            </w:pPr>
            <w:r>
              <w:rPr>
                <w:rFonts w:hint="default" w:ascii="Times New Roman" w:hAnsi="Times New Roman"/>
                <w:lang w:val="ru-RU"/>
              </w:rPr>
              <w:t>0</w:t>
            </w:r>
          </w:p>
        </w:tc>
        <w:tc>
          <w:tcPr>
            <w:tcW w:w="1559" w:type="dxa"/>
          </w:tcPr>
          <w:p w14:paraId="039F2307">
            <w:pPr>
              <w:jc w:val="center"/>
              <w:rPr>
                <w:rFonts w:hint="default" w:ascii="Times New Roman" w:hAnsi="Times New Roman"/>
                <w:lang w:val="ru-RU"/>
              </w:rPr>
            </w:pPr>
            <w:r>
              <w:rPr>
                <w:rFonts w:hint="default" w:ascii="Times New Roman" w:hAnsi="Times New Roman"/>
                <w:lang w:val="ru-RU"/>
              </w:rPr>
              <w:t>0</w:t>
            </w:r>
          </w:p>
        </w:tc>
        <w:tc>
          <w:tcPr>
            <w:tcW w:w="1559" w:type="dxa"/>
          </w:tcPr>
          <w:p w14:paraId="193FCF32">
            <w:pPr>
              <w:jc w:val="center"/>
              <w:rPr>
                <w:rFonts w:hint="default" w:ascii="Times New Roman" w:hAnsi="Times New Roman"/>
                <w:lang w:val="ru-RU"/>
              </w:rPr>
            </w:pPr>
            <w:r>
              <w:rPr>
                <w:rFonts w:hint="default" w:ascii="Times New Roman" w:hAnsi="Times New Roman"/>
                <w:lang w:val="ru-RU"/>
              </w:rPr>
              <w:t>0</w:t>
            </w:r>
          </w:p>
        </w:tc>
        <w:tc>
          <w:tcPr>
            <w:tcW w:w="1559" w:type="dxa"/>
          </w:tcPr>
          <w:p w14:paraId="0172FF88">
            <w:pPr>
              <w:jc w:val="center"/>
              <w:rPr>
                <w:rFonts w:hint="default" w:ascii="Times New Roman" w:hAnsi="Times New Roman"/>
                <w:lang w:val="ru-RU"/>
              </w:rPr>
            </w:pPr>
            <w:r>
              <w:rPr>
                <w:rFonts w:hint="default" w:ascii="Times New Roman" w:hAnsi="Times New Roman"/>
                <w:lang w:val="ru-RU"/>
              </w:rPr>
              <w:t>4</w:t>
            </w:r>
          </w:p>
        </w:tc>
      </w:tr>
      <w:tr w14:paraId="3DDC2D3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73AF6AC1">
            <w:pPr>
              <w:pStyle w:val="6"/>
              <w:numPr>
                <w:ilvl w:val="0"/>
                <w:numId w:val="1"/>
              </w:numPr>
              <w:rPr>
                <w:rFonts w:ascii="Times New Roman" w:hAnsi="Times New Roman"/>
              </w:rPr>
            </w:pPr>
          </w:p>
        </w:tc>
        <w:tc>
          <w:tcPr>
            <w:tcW w:w="4253" w:type="dxa"/>
          </w:tcPr>
          <w:p w14:paraId="3C2E22E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44.02.01</w:t>
            </w:r>
          </w:p>
          <w:p w14:paraId="5DB2B49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Дошкольное образование</w:t>
            </w:r>
          </w:p>
        </w:tc>
        <w:tc>
          <w:tcPr>
            <w:tcW w:w="1984" w:type="dxa"/>
          </w:tcPr>
          <w:p w14:paraId="512362EF">
            <w:pPr>
              <w:jc w:val="center"/>
            </w:pPr>
            <w:r>
              <w:rPr>
                <w:rFonts w:ascii="Times New Roman" w:hAnsi="Times New Roman"/>
              </w:rPr>
              <w:t>бюджет</w:t>
            </w:r>
          </w:p>
        </w:tc>
        <w:tc>
          <w:tcPr>
            <w:tcW w:w="1418" w:type="dxa"/>
          </w:tcPr>
          <w:p w14:paraId="608024E0">
            <w:pPr>
              <w:jc w:val="center"/>
              <w:rPr>
                <w:rFonts w:hint="default" w:ascii="Times New Roman" w:hAnsi="Times New Roman"/>
                <w:lang w:val="ru-RU"/>
              </w:rPr>
            </w:pPr>
            <w:r>
              <w:rPr>
                <w:rFonts w:hint="default" w:ascii="Times New Roman" w:hAnsi="Times New Roman"/>
                <w:lang w:val="ru-RU"/>
              </w:rPr>
              <w:t>0</w:t>
            </w:r>
          </w:p>
        </w:tc>
        <w:tc>
          <w:tcPr>
            <w:tcW w:w="1559" w:type="dxa"/>
          </w:tcPr>
          <w:p w14:paraId="3FFC5E3A">
            <w:pPr>
              <w:jc w:val="center"/>
              <w:rPr>
                <w:rFonts w:hint="default" w:ascii="Times New Roman" w:hAnsi="Times New Roman"/>
                <w:lang w:val="ru-RU"/>
              </w:rPr>
            </w:pPr>
            <w:r>
              <w:rPr>
                <w:rFonts w:hint="default" w:ascii="Times New Roman" w:hAnsi="Times New Roman"/>
                <w:lang w:val="ru-RU"/>
              </w:rPr>
              <w:t>0</w:t>
            </w:r>
          </w:p>
        </w:tc>
        <w:tc>
          <w:tcPr>
            <w:tcW w:w="1559" w:type="dxa"/>
          </w:tcPr>
          <w:p w14:paraId="5DAE5D19">
            <w:pPr>
              <w:jc w:val="center"/>
              <w:rPr>
                <w:rFonts w:hint="default" w:ascii="Times New Roman" w:hAnsi="Times New Roman"/>
                <w:lang w:val="ru-RU"/>
              </w:rPr>
            </w:pPr>
            <w:r>
              <w:rPr>
                <w:rFonts w:hint="default" w:ascii="Times New Roman" w:hAnsi="Times New Roman"/>
                <w:lang w:val="ru-RU"/>
              </w:rPr>
              <w:t>8</w:t>
            </w:r>
          </w:p>
        </w:tc>
        <w:tc>
          <w:tcPr>
            <w:tcW w:w="1559" w:type="dxa"/>
          </w:tcPr>
          <w:p w14:paraId="5A4F273D">
            <w:pPr>
              <w:jc w:val="center"/>
              <w:rPr>
                <w:rFonts w:hint="default" w:ascii="Times New Roman" w:hAnsi="Times New Roman"/>
                <w:lang w:val="ru-RU"/>
              </w:rPr>
            </w:pPr>
            <w:r>
              <w:rPr>
                <w:rFonts w:hint="default" w:ascii="Times New Roman" w:hAnsi="Times New Roman"/>
                <w:lang w:val="ru-RU"/>
              </w:rPr>
              <w:t>5</w:t>
            </w:r>
          </w:p>
        </w:tc>
      </w:tr>
      <w:tr w14:paraId="5B486EF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401A76CE">
            <w:pPr>
              <w:pStyle w:val="6"/>
              <w:numPr>
                <w:ilvl w:val="0"/>
                <w:numId w:val="1"/>
              </w:numPr>
              <w:rPr>
                <w:rFonts w:ascii="Times New Roman" w:hAnsi="Times New Roman"/>
              </w:rPr>
            </w:pPr>
          </w:p>
        </w:tc>
        <w:tc>
          <w:tcPr>
            <w:tcW w:w="4253" w:type="dxa"/>
          </w:tcPr>
          <w:p w14:paraId="690AE40A">
            <w:pPr>
              <w:rPr>
                <w:rFonts w:hint="default" w:ascii="Times New Roman" w:hAnsi="Times New Roman"/>
                <w:lang w:val="ru-RU"/>
              </w:rPr>
            </w:pPr>
            <w:r>
              <w:rPr>
                <w:rFonts w:hint="default" w:ascii="Times New Roman" w:hAnsi="Times New Roman"/>
                <w:lang w:val="ru-RU"/>
              </w:rPr>
              <w:t>44.02.04 Специальное дошкольное образование</w:t>
            </w:r>
          </w:p>
        </w:tc>
        <w:tc>
          <w:tcPr>
            <w:tcW w:w="1984" w:type="dxa"/>
          </w:tcPr>
          <w:p w14:paraId="48F7C418">
            <w:pPr>
              <w:jc w:val="center"/>
              <w:rPr>
                <w:rFonts w:hint="default"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бюджет</w:t>
            </w:r>
          </w:p>
        </w:tc>
        <w:tc>
          <w:tcPr>
            <w:tcW w:w="1418" w:type="dxa"/>
          </w:tcPr>
          <w:p w14:paraId="356CBF2D">
            <w:pPr>
              <w:jc w:val="center"/>
              <w:rPr>
                <w:rFonts w:hint="default" w:ascii="Times New Roman" w:hAnsi="Times New Roman"/>
                <w:lang w:val="ru-RU"/>
              </w:rPr>
            </w:pPr>
            <w:r>
              <w:rPr>
                <w:rFonts w:hint="default" w:ascii="Times New Roman" w:hAnsi="Times New Roman"/>
                <w:lang w:val="ru-RU"/>
              </w:rPr>
              <w:t>-</w:t>
            </w:r>
          </w:p>
        </w:tc>
        <w:tc>
          <w:tcPr>
            <w:tcW w:w="1559" w:type="dxa"/>
          </w:tcPr>
          <w:p w14:paraId="6BB72C0A">
            <w:pPr>
              <w:jc w:val="center"/>
              <w:rPr>
                <w:rFonts w:hint="default" w:ascii="Times New Roman" w:hAnsi="Times New Roman"/>
                <w:lang w:val="ru-RU"/>
              </w:rPr>
            </w:pPr>
            <w:r>
              <w:rPr>
                <w:rFonts w:hint="default" w:ascii="Times New Roman" w:hAnsi="Times New Roman"/>
                <w:lang w:val="ru-RU"/>
              </w:rPr>
              <w:t>2</w:t>
            </w:r>
          </w:p>
        </w:tc>
        <w:tc>
          <w:tcPr>
            <w:tcW w:w="1559" w:type="dxa"/>
          </w:tcPr>
          <w:p w14:paraId="44DC11E2">
            <w:pPr>
              <w:jc w:val="center"/>
              <w:rPr>
                <w:rFonts w:hint="default" w:ascii="Times New Roman" w:hAnsi="Times New Roman"/>
                <w:lang w:val="ru-RU"/>
              </w:rPr>
            </w:pPr>
            <w:r>
              <w:rPr>
                <w:rFonts w:hint="default" w:ascii="Times New Roman" w:hAnsi="Times New Roman"/>
                <w:lang w:val="ru-RU"/>
              </w:rPr>
              <w:t>-</w:t>
            </w:r>
          </w:p>
        </w:tc>
        <w:tc>
          <w:tcPr>
            <w:tcW w:w="1559" w:type="dxa"/>
          </w:tcPr>
          <w:p w14:paraId="7E02993D">
            <w:pPr>
              <w:jc w:val="center"/>
              <w:rPr>
                <w:rFonts w:hint="default" w:ascii="Times New Roman" w:hAnsi="Times New Roman"/>
                <w:lang w:val="ru-RU"/>
              </w:rPr>
            </w:pPr>
            <w:r>
              <w:rPr>
                <w:rFonts w:hint="default" w:ascii="Times New Roman" w:hAnsi="Times New Roman"/>
                <w:lang w:val="ru-RU"/>
              </w:rPr>
              <w:t>-</w:t>
            </w:r>
          </w:p>
        </w:tc>
      </w:tr>
      <w:tr w14:paraId="5BCE94D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308AC6E6">
            <w:pPr>
              <w:pStyle w:val="6"/>
              <w:numPr>
                <w:ilvl w:val="0"/>
                <w:numId w:val="1"/>
              </w:numPr>
              <w:rPr>
                <w:rFonts w:ascii="Times New Roman" w:hAnsi="Times New Roman"/>
              </w:rPr>
            </w:pPr>
          </w:p>
        </w:tc>
        <w:tc>
          <w:tcPr>
            <w:tcW w:w="4253" w:type="dxa"/>
          </w:tcPr>
          <w:p w14:paraId="554123A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44.02.05</w:t>
            </w:r>
          </w:p>
          <w:p w14:paraId="7672CA0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Коррекционная педагогика в начальном образовании</w:t>
            </w:r>
          </w:p>
        </w:tc>
        <w:tc>
          <w:tcPr>
            <w:tcW w:w="1984" w:type="dxa"/>
          </w:tcPr>
          <w:p w14:paraId="7645F1AB">
            <w:pPr>
              <w:jc w:val="center"/>
            </w:pPr>
            <w:r>
              <w:rPr>
                <w:rFonts w:ascii="Times New Roman" w:hAnsi="Times New Roman"/>
              </w:rPr>
              <w:t>бюджет</w:t>
            </w:r>
          </w:p>
        </w:tc>
        <w:tc>
          <w:tcPr>
            <w:tcW w:w="1418" w:type="dxa"/>
          </w:tcPr>
          <w:p w14:paraId="2732BE3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559" w:type="dxa"/>
          </w:tcPr>
          <w:p w14:paraId="2C78583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559" w:type="dxa"/>
          </w:tcPr>
          <w:p w14:paraId="254A99EC">
            <w:pPr>
              <w:jc w:val="center"/>
              <w:rPr>
                <w:rFonts w:hint="default" w:ascii="Times New Roman" w:hAnsi="Times New Roman"/>
                <w:lang w:val="ru-RU"/>
              </w:rPr>
            </w:pPr>
            <w:r>
              <w:rPr>
                <w:rFonts w:hint="default" w:ascii="Times New Roman" w:hAnsi="Times New Roman"/>
                <w:lang w:val="ru-RU"/>
              </w:rPr>
              <w:t>-</w:t>
            </w:r>
          </w:p>
        </w:tc>
        <w:tc>
          <w:tcPr>
            <w:tcW w:w="1559" w:type="dxa"/>
          </w:tcPr>
          <w:p w14:paraId="2EC4DBC7">
            <w:pPr>
              <w:jc w:val="center"/>
              <w:rPr>
                <w:rFonts w:hint="default" w:ascii="Times New Roman" w:hAnsi="Times New Roman"/>
                <w:lang w:val="ru-RU"/>
              </w:rPr>
            </w:pPr>
            <w:r>
              <w:rPr>
                <w:rFonts w:hint="default" w:ascii="Times New Roman" w:hAnsi="Times New Roman"/>
                <w:lang w:val="ru-RU"/>
              </w:rPr>
              <w:t>10</w:t>
            </w:r>
          </w:p>
        </w:tc>
      </w:tr>
      <w:tr w14:paraId="10DB855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15645E2B">
            <w:pPr>
              <w:pStyle w:val="6"/>
              <w:numPr>
                <w:ilvl w:val="0"/>
                <w:numId w:val="1"/>
              </w:numPr>
              <w:rPr>
                <w:rFonts w:ascii="Times New Roman" w:hAnsi="Times New Roman"/>
              </w:rPr>
            </w:pPr>
          </w:p>
        </w:tc>
        <w:tc>
          <w:tcPr>
            <w:tcW w:w="4253" w:type="dxa"/>
          </w:tcPr>
          <w:p w14:paraId="3FA58F5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53.02.01</w:t>
            </w:r>
          </w:p>
          <w:p w14:paraId="66FEE5F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Музыкальное образование</w:t>
            </w:r>
          </w:p>
        </w:tc>
        <w:tc>
          <w:tcPr>
            <w:tcW w:w="1984" w:type="dxa"/>
          </w:tcPr>
          <w:p w14:paraId="14178A97">
            <w:pPr>
              <w:jc w:val="center"/>
            </w:pPr>
            <w:r>
              <w:rPr>
                <w:rFonts w:ascii="Times New Roman" w:hAnsi="Times New Roman"/>
              </w:rPr>
              <w:t>бюджет</w:t>
            </w:r>
          </w:p>
        </w:tc>
        <w:tc>
          <w:tcPr>
            <w:tcW w:w="1418" w:type="dxa"/>
          </w:tcPr>
          <w:p w14:paraId="05835C70">
            <w:pPr>
              <w:jc w:val="center"/>
              <w:rPr>
                <w:rFonts w:hint="default" w:ascii="Times New Roman" w:hAnsi="Times New Roman"/>
                <w:lang w:val="ru-RU"/>
              </w:rPr>
            </w:pPr>
            <w:r>
              <w:rPr>
                <w:rFonts w:hint="default" w:ascii="Times New Roman" w:hAnsi="Times New Roman"/>
                <w:lang w:val="ru-RU"/>
              </w:rPr>
              <w:t>0</w:t>
            </w:r>
          </w:p>
        </w:tc>
        <w:tc>
          <w:tcPr>
            <w:tcW w:w="1559" w:type="dxa"/>
          </w:tcPr>
          <w:p w14:paraId="20F0708C">
            <w:pPr>
              <w:jc w:val="center"/>
              <w:rPr>
                <w:rFonts w:hint="default" w:ascii="Times New Roman" w:hAnsi="Times New Roman"/>
                <w:lang w:val="ru-RU"/>
              </w:rPr>
            </w:pPr>
            <w:r>
              <w:rPr>
                <w:rFonts w:hint="default" w:ascii="Times New Roman" w:hAnsi="Times New Roman"/>
                <w:lang w:val="ru-RU"/>
              </w:rPr>
              <w:t>4</w:t>
            </w:r>
          </w:p>
        </w:tc>
        <w:tc>
          <w:tcPr>
            <w:tcW w:w="1559" w:type="dxa"/>
          </w:tcPr>
          <w:p w14:paraId="007FCE2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559" w:type="dxa"/>
          </w:tcPr>
          <w:p w14:paraId="4C958B61">
            <w:pPr>
              <w:jc w:val="center"/>
              <w:rPr>
                <w:rFonts w:hint="default" w:ascii="Times New Roman" w:hAnsi="Times New Roman"/>
                <w:lang w:val="ru-RU"/>
              </w:rPr>
            </w:pPr>
            <w:r>
              <w:rPr>
                <w:rFonts w:hint="default" w:ascii="Times New Roman" w:hAnsi="Times New Roman"/>
                <w:lang w:val="ru-RU"/>
              </w:rPr>
              <w:t>-</w:t>
            </w:r>
          </w:p>
        </w:tc>
      </w:tr>
      <w:tr w14:paraId="6400FBC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52BE698C">
            <w:pPr>
              <w:pStyle w:val="6"/>
              <w:numPr>
                <w:ilvl w:val="0"/>
                <w:numId w:val="1"/>
              </w:numPr>
              <w:rPr>
                <w:rFonts w:ascii="Times New Roman" w:hAnsi="Times New Roman"/>
              </w:rPr>
            </w:pPr>
          </w:p>
        </w:tc>
        <w:tc>
          <w:tcPr>
            <w:tcW w:w="4253" w:type="dxa"/>
          </w:tcPr>
          <w:p w14:paraId="1313831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44.02.02</w:t>
            </w:r>
          </w:p>
          <w:p w14:paraId="778EF15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Преподавание в начальных классах</w:t>
            </w:r>
          </w:p>
        </w:tc>
        <w:tc>
          <w:tcPr>
            <w:tcW w:w="1984" w:type="dxa"/>
          </w:tcPr>
          <w:p w14:paraId="28DDA18C">
            <w:pPr>
              <w:jc w:val="center"/>
            </w:pPr>
            <w:r>
              <w:rPr>
                <w:rFonts w:ascii="Times New Roman" w:hAnsi="Times New Roman"/>
              </w:rPr>
              <w:t>бюджет</w:t>
            </w:r>
          </w:p>
        </w:tc>
        <w:tc>
          <w:tcPr>
            <w:tcW w:w="1418" w:type="dxa"/>
          </w:tcPr>
          <w:p w14:paraId="3FBD76CF">
            <w:pPr>
              <w:jc w:val="center"/>
              <w:rPr>
                <w:rFonts w:hint="default" w:ascii="Times New Roman" w:hAnsi="Times New Roman"/>
                <w:lang w:val="ru-RU"/>
              </w:rPr>
            </w:pPr>
            <w:r>
              <w:rPr>
                <w:rFonts w:hint="default" w:ascii="Times New Roman" w:hAnsi="Times New Roman"/>
                <w:lang w:val="ru-RU"/>
              </w:rPr>
              <w:t>0</w:t>
            </w:r>
          </w:p>
        </w:tc>
        <w:tc>
          <w:tcPr>
            <w:tcW w:w="1559" w:type="dxa"/>
          </w:tcPr>
          <w:p w14:paraId="4A6CFD06">
            <w:pPr>
              <w:jc w:val="center"/>
              <w:rPr>
                <w:rFonts w:ascii="Times New Roman" w:hAnsi="Times New Roman"/>
              </w:rPr>
            </w:pPr>
            <w:r>
              <w:rPr>
                <w:rFonts w:hint="default" w:ascii="Times New Roman" w:hAnsi="Times New Roman"/>
                <w:lang w:val="ru-RU"/>
              </w:rPr>
              <w:t>0</w:t>
            </w:r>
          </w:p>
        </w:tc>
        <w:tc>
          <w:tcPr>
            <w:tcW w:w="1559" w:type="dxa"/>
          </w:tcPr>
          <w:p w14:paraId="0E986F0F">
            <w:pPr>
              <w:jc w:val="center"/>
              <w:rPr>
                <w:rFonts w:hint="default" w:ascii="Times New Roman" w:hAnsi="Times New Roman"/>
                <w:lang w:val="ru-RU"/>
              </w:rPr>
            </w:pPr>
            <w:r>
              <w:rPr>
                <w:rFonts w:hint="default" w:ascii="Times New Roman" w:hAnsi="Times New Roman"/>
                <w:lang w:val="ru-RU"/>
              </w:rPr>
              <w:t>6</w:t>
            </w:r>
          </w:p>
        </w:tc>
        <w:tc>
          <w:tcPr>
            <w:tcW w:w="1559" w:type="dxa"/>
          </w:tcPr>
          <w:p w14:paraId="08BCCFFF">
            <w:pPr>
              <w:jc w:val="center"/>
              <w:rPr>
                <w:rFonts w:hint="default" w:ascii="Times New Roman" w:hAnsi="Times New Roman"/>
                <w:lang w:val="ru-RU"/>
              </w:rPr>
            </w:pPr>
            <w:r>
              <w:rPr>
                <w:rFonts w:hint="default" w:ascii="Times New Roman" w:hAnsi="Times New Roman"/>
                <w:lang w:val="ru-RU"/>
              </w:rPr>
              <w:t>10</w:t>
            </w:r>
          </w:p>
        </w:tc>
      </w:tr>
      <w:tr w14:paraId="0892E70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2CF8D14A">
            <w:pPr>
              <w:pStyle w:val="6"/>
              <w:numPr>
                <w:ilvl w:val="0"/>
                <w:numId w:val="1"/>
              </w:numPr>
              <w:rPr>
                <w:rFonts w:ascii="Times New Roman" w:hAnsi="Times New Roman"/>
              </w:rPr>
            </w:pPr>
          </w:p>
        </w:tc>
        <w:tc>
          <w:tcPr>
            <w:tcW w:w="4253" w:type="dxa"/>
          </w:tcPr>
          <w:p w14:paraId="5BA4847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44.02.03</w:t>
            </w:r>
          </w:p>
          <w:p w14:paraId="61F48F5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Педагогика дополнительного образования</w:t>
            </w:r>
          </w:p>
        </w:tc>
        <w:tc>
          <w:tcPr>
            <w:tcW w:w="1984" w:type="dxa"/>
          </w:tcPr>
          <w:p w14:paraId="40942E1B">
            <w:pPr>
              <w:jc w:val="center"/>
            </w:pPr>
            <w:r>
              <w:rPr>
                <w:rFonts w:ascii="Times New Roman" w:hAnsi="Times New Roman"/>
              </w:rPr>
              <w:t>бюджет</w:t>
            </w:r>
          </w:p>
        </w:tc>
        <w:tc>
          <w:tcPr>
            <w:tcW w:w="1418" w:type="dxa"/>
          </w:tcPr>
          <w:p w14:paraId="1B508BAE">
            <w:pPr>
              <w:jc w:val="center"/>
              <w:rPr>
                <w:rFonts w:hint="default" w:ascii="Times New Roman" w:hAnsi="Times New Roman"/>
                <w:lang w:val="ru-RU"/>
              </w:rPr>
            </w:pPr>
            <w:r>
              <w:rPr>
                <w:rFonts w:hint="default" w:ascii="Times New Roman" w:hAnsi="Times New Roman"/>
                <w:lang w:val="ru-RU"/>
              </w:rPr>
              <w:t>1</w:t>
            </w:r>
          </w:p>
        </w:tc>
        <w:tc>
          <w:tcPr>
            <w:tcW w:w="1559" w:type="dxa"/>
          </w:tcPr>
          <w:p w14:paraId="6428F84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559" w:type="dxa"/>
          </w:tcPr>
          <w:p w14:paraId="2FC4D2D8">
            <w:pPr>
              <w:jc w:val="center"/>
              <w:rPr>
                <w:rFonts w:hint="default" w:ascii="Times New Roman" w:hAnsi="Times New Roman"/>
                <w:lang w:val="ru-RU"/>
              </w:rPr>
            </w:pPr>
            <w:r>
              <w:rPr>
                <w:rFonts w:hint="default" w:ascii="Times New Roman" w:hAnsi="Times New Roman"/>
                <w:lang w:val="ru-RU"/>
              </w:rPr>
              <w:t>5</w:t>
            </w:r>
          </w:p>
        </w:tc>
        <w:tc>
          <w:tcPr>
            <w:tcW w:w="1559" w:type="dxa"/>
          </w:tcPr>
          <w:p w14:paraId="558D992E">
            <w:pPr>
              <w:jc w:val="center"/>
              <w:rPr>
                <w:rFonts w:hint="default" w:ascii="Times New Roman" w:hAnsi="Times New Roman"/>
                <w:lang w:val="ru-RU"/>
              </w:rPr>
            </w:pPr>
            <w:r>
              <w:rPr>
                <w:rFonts w:hint="default" w:ascii="Times New Roman" w:hAnsi="Times New Roman"/>
                <w:lang w:val="ru-RU"/>
              </w:rPr>
              <w:t>10</w:t>
            </w:r>
          </w:p>
        </w:tc>
      </w:tr>
      <w:tr w14:paraId="02A1185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6F6C7103">
            <w:pPr>
              <w:pStyle w:val="6"/>
              <w:numPr>
                <w:ilvl w:val="0"/>
                <w:numId w:val="1"/>
              </w:numPr>
              <w:rPr>
                <w:rFonts w:ascii="Times New Roman" w:hAnsi="Times New Roman"/>
              </w:rPr>
            </w:pPr>
          </w:p>
        </w:tc>
        <w:tc>
          <w:tcPr>
            <w:tcW w:w="4253" w:type="dxa"/>
          </w:tcPr>
          <w:p w14:paraId="7C9902DD">
            <w:pPr>
              <w:rPr>
                <w:rFonts w:hint="default" w:ascii="Times New Roman" w:hAnsi="Times New Roman"/>
                <w:lang w:val="ru-RU"/>
              </w:rPr>
            </w:pPr>
            <w:r>
              <w:rPr>
                <w:rFonts w:hint="default" w:ascii="Times New Roman" w:hAnsi="Times New Roman"/>
                <w:lang w:val="ru-RU"/>
              </w:rPr>
              <w:t>40.02.04 Юриспруденция</w:t>
            </w:r>
          </w:p>
        </w:tc>
        <w:tc>
          <w:tcPr>
            <w:tcW w:w="1984" w:type="dxa"/>
          </w:tcPr>
          <w:p w14:paraId="32DDAA10">
            <w:pPr>
              <w:jc w:val="center"/>
            </w:pPr>
            <w:r>
              <w:rPr>
                <w:rFonts w:ascii="Times New Roman" w:hAnsi="Times New Roman"/>
              </w:rPr>
              <w:t>внебюджет</w:t>
            </w:r>
          </w:p>
        </w:tc>
        <w:tc>
          <w:tcPr>
            <w:tcW w:w="1418" w:type="dxa"/>
          </w:tcPr>
          <w:p w14:paraId="25130509">
            <w:pPr>
              <w:jc w:val="center"/>
              <w:rPr>
                <w:rFonts w:hint="default" w:ascii="Times New Roman" w:hAnsi="Times New Roman"/>
                <w:lang w:val="ru-RU"/>
              </w:rPr>
            </w:pPr>
            <w:r>
              <w:rPr>
                <w:rFonts w:hint="default" w:ascii="Times New Roman" w:hAnsi="Times New Roman"/>
                <w:lang w:val="ru-RU"/>
              </w:rPr>
              <w:t>0</w:t>
            </w:r>
          </w:p>
        </w:tc>
        <w:tc>
          <w:tcPr>
            <w:tcW w:w="1559" w:type="dxa"/>
          </w:tcPr>
          <w:p w14:paraId="6CECD2AA">
            <w:pPr>
              <w:jc w:val="center"/>
              <w:rPr>
                <w:rFonts w:hint="default" w:ascii="Times New Roman" w:hAnsi="Times New Roman"/>
                <w:lang w:val="ru-RU"/>
              </w:rPr>
            </w:pPr>
            <w:r>
              <w:rPr>
                <w:rFonts w:hint="default" w:ascii="Times New Roman" w:hAnsi="Times New Roman"/>
                <w:lang w:val="ru-RU"/>
              </w:rPr>
              <w:t>-</w:t>
            </w:r>
          </w:p>
        </w:tc>
        <w:tc>
          <w:tcPr>
            <w:tcW w:w="1559" w:type="dxa"/>
          </w:tcPr>
          <w:p w14:paraId="54DE8DE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559" w:type="dxa"/>
          </w:tcPr>
          <w:p w14:paraId="41714BD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14:paraId="76F04FB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7FA9CCB3">
            <w:pPr>
              <w:pStyle w:val="6"/>
              <w:numPr>
                <w:ilvl w:val="0"/>
                <w:numId w:val="1"/>
              </w:numPr>
              <w:rPr>
                <w:rFonts w:ascii="Times New Roman" w:hAnsi="Times New Roman"/>
              </w:rPr>
            </w:pPr>
          </w:p>
        </w:tc>
        <w:tc>
          <w:tcPr>
            <w:tcW w:w="4253" w:type="dxa"/>
          </w:tcPr>
          <w:p w14:paraId="3FA7EF1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09.02.07 Информационные системы и программирование</w:t>
            </w:r>
          </w:p>
        </w:tc>
        <w:tc>
          <w:tcPr>
            <w:tcW w:w="1984" w:type="dxa"/>
          </w:tcPr>
          <w:p w14:paraId="23687AC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внебюджет</w:t>
            </w:r>
          </w:p>
        </w:tc>
        <w:tc>
          <w:tcPr>
            <w:tcW w:w="1418" w:type="dxa"/>
          </w:tcPr>
          <w:p w14:paraId="4E3122A0">
            <w:pPr>
              <w:jc w:val="center"/>
              <w:rPr>
                <w:rFonts w:hint="default" w:ascii="Times New Roman" w:hAnsi="Times New Roman"/>
                <w:lang w:val="ru-RU"/>
              </w:rPr>
            </w:pPr>
            <w:r>
              <w:rPr>
                <w:rFonts w:hint="default" w:ascii="Times New Roman" w:hAnsi="Times New Roman"/>
                <w:lang w:val="ru-RU"/>
              </w:rPr>
              <w:t>-</w:t>
            </w:r>
          </w:p>
        </w:tc>
        <w:tc>
          <w:tcPr>
            <w:tcW w:w="1559" w:type="dxa"/>
          </w:tcPr>
          <w:p w14:paraId="28798ECA">
            <w:pPr>
              <w:jc w:val="center"/>
              <w:rPr>
                <w:rFonts w:hint="default" w:ascii="Times New Roman" w:hAnsi="Times New Roman"/>
                <w:lang w:val="ru-RU"/>
              </w:rPr>
            </w:pPr>
            <w:bookmarkStart w:id="0" w:name="_GoBack"/>
            <w:bookmarkEnd w:id="0"/>
            <w:r>
              <w:rPr>
                <w:rFonts w:hint="default" w:ascii="Times New Roman" w:hAnsi="Times New Roman"/>
                <w:lang w:val="ru-RU"/>
              </w:rPr>
              <w:t>0</w:t>
            </w:r>
          </w:p>
        </w:tc>
        <w:tc>
          <w:tcPr>
            <w:tcW w:w="1559" w:type="dxa"/>
          </w:tcPr>
          <w:p w14:paraId="7EF84AE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559" w:type="dxa"/>
          </w:tcPr>
          <w:p w14:paraId="09E42F6D">
            <w:pPr>
              <w:jc w:val="center"/>
              <w:rPr>
                <w:rFonts w:hint="default" w:ascii="Times New Roman" w:hAnsi="Times New Roman"/>
                <w:lang w:val="ru-RU"/>
              </w:rPr>
            </w:pPr>
            <w:r>
              <w:rPr>
                <w:rFonts w:hint="default" w:ascii="Times New Roman" w:hAnsi="Times New Roman"/>
                <w:lang w:val="ru-RU"/>
              </w:rPr>
              <w:t>0</w:t>
            </w:r>
          </w:p>
        </w:tc>
      </w:tr>
    </w:tbl>
    <w:p w14:paraId="6581749E"/>
    <w:sectPr>
      <w:pgSz w:w="16838" w:h="11906" w:orient="landscape"/>
      <w:pgMar w:top="1701" w:right="1134" w:bottom="850" w:left="1134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BC03D5A"/>
    <w:multiLevelType w:val="multilevel"/>
    <w:tmpl w:val="1BC03D5A"/>
    <w:lvl w:ilvl="0" w:tentative="0">
      <w:start w:val="1"/>
      <w:numFmt w:val="decimal"/>
      <w:lvlText w:val="%1."/>
      <w:lvlJc w:val="left"/>
      <w:pPr>
        <w:ind w:left="644" w:hanging="360"/>
      </w:pPr>
    </w:lvl>
    <w:lvl w:ilvl="1" w:tentative="0">
      <w:start w:val="1"/>
      <w:numFmt w:val="lowerLetter"/>
      <w:lvlText w:val="%2."/>
      <w:lvlJc w:val="left"/>
      <w:pPr>
        <w:ind w:left="1364" w:hanging="360"/>
      </w:pPr>
    </w:lvl>
    <w:lvl w:ilvl="2" w:tentative="0">
      <w:start w:val="1"/>
      <w:numFmt w:val="lowerRoman"/>
      <w:lvlText w:val="%3."/>
      <w:lvlJc w:val="right"/>
      <w:pPr>
        <w:ind w:left="2084" w:hanging="180"/>
      </w:pPr>
    </w:lvl>
    <w:lvl w:ilvl="3" w:tentative="0">
      <w:start w:val="1"/>
      <w:numFmt w:val="decimal"/>
      <w:lvlText w:val="%4."/>
      <w:lvlJc w:val="left"/>
      <w:pPr>
        <w:ind w:left="2804" w:hanging="360"/>
      </w:pPr>
    </w:lvl>
    <w:lvl w:ilvl="4" w:tentative="0">
      <w:start w:val="1"/>
      <w:numFmt w:val="lowerLetter"/>
      <w:lvlText w:val="%5."/>
      <w:lvlJc w:val="left"/>
      <w:pPr>
        <w:ind w:left="3524" w:hanging="360"/>
      </w:pPr>
    </w:lvl>
    <w:lvl w:ilvl="5" w:tentative="0">
      <w:start w:val="1"/>
      <w:numFmt w:val="lowerRoman"/>
      <w:lvlText w:val="%6."/>
      <w:lvlJc w:val="right"/>
      <w:pPr>
        <w:ind w:left="4244" w:hanging="180"/>
      </w:pPr>
    </w:lvl>
    <w:lvl w:ilvl="6" w:tentative="0">
      <w:start w:val="1"/>
      <w:numFmt w:val="decimal"/>
      <w:lvlText w:val="%7."/>
      <w:lvlJc w:val="left"/>
      <w:pPr>
        <w:ind w:left="4964" w:hanging="360"/>
      </w:pPr>
    </w:lvl>
    <w:lvl w:ilvl="7" w:tentative="0">
      <w:start w:val="1"/>
      <w:numFmt w:val="lowerLetter"/>
      <w:lvlText w:val="%8."/>
      <w:lvlJc w:val="left"/>
      <w:pPr>
        <w:ind w:left="5684" w:hanging="360"/>
      </w:pPr>
    </w:lvl>
    <w:lvl w:ilvl="8" w:tentative="0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708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D2D59A5"/>
    <w:rsid w:val="478622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rPr>
      <w:rFonts w:cs="Times New Roman" w:asciiTheme="minorHAnsi" w:hAnsiTheme="minorHAnsi" w:eastAsiaTheme="minorHAnsi"/>
      <w:sz w:val="24"/>
      <w:szCs w:val="24"/>
      <w:lang w:val="ru-RU" w:eastAsia="en-US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2"/>
    <w:qFormat/>
    <w:uiPriority w:val="0"/>
    <w:rPr>
      <w:color w:val="0000FF"/>
      <w:u w:val="single"/>
    </w:rPr>
  </w:style>
  <w:style w:type="table" w:styleId="5">
    <w:name w:val="Table Grid"/>
    <w:basedOn w:val="3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paragraph" w:styleId="6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118</Words>
  <Characters>657</Characters>
  <Lines>0</Lines>
  <Paragraphs>0</Paragraphs>
  <TotalTime>1</TotalTime>
  <ScaleCrop>false</ScaleCrop>
  <LinksUpToDate>false</LinksUpToDate>
  <CharactersWithSpaces>706</CharactersWithSpaces>
  <Application>WPS Office_12.1.0.25862_F1E327BC-269C-435d-A152-05C5408002CA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2026-05-04T08:04:00Z</dcterms:created>
  <dc:creator>Admin</dc:creator>
  <cp:lastModifiedBy>дарима дарима</cp:lastModifiedBy>
  <dcterms:modified xsi:type="dcterms:W3CDTF">2026-05-04T08:08:06Z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1049-12.1.0.25862</vt:lpwstr>
  </property>
  <property fmtid="{D5CDD505-2E9C-101B-9397-08002B2CF9AE}" pid="3" name="KSOTemplateDocerSaveRecord">
    <vt:lpwstr>eyJoZGlkIjoiZTY4NTdkZDZhNjQ5MTQ5NDY3ZGZhMzhmZTRiN2MxOWQiLCJ1c2VySWQiOiI4MjQ2MzQ4ODUzNDgifQ==</vt:lpwstr>
  </property>
  <property fmtid="{D5CDD505-2E9C-101B-9397-08002B2CF9AE}" pid="4" name="ICV">
    <vt:lpwstr>31D5CF47A29A44EEB3E60C57140BBBDB_12</vt:lpwstr>
  </property>
</Properties>
</file>